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5F" w:rsidRPr="000E14C1" w:rsidRDefault="00EC3D08" w:rsidP="003E3D54">
      <w:pPr>
        <w:spacing w:after="0" w:line="240" w:lineRule="auto"/>
        <w:jc w:val="center"/>
        <w:rPr>
          <w:b/>
          <w:sz w:val="24"/>
          <w:szCs w:val="24"/>
        </w:rPr>
      </w:pPr>
      <w:r w:rsidRPr="000E14C1">
        <w:rPr>
          <w:b/>
          <w:sz w:val="24"/>
          <w:szCs w:val="24"/>
        </w:rPr>
        <w:t>JD Show</w:t>
      </w:r>
      <w:r w:rsidR="001E615F" w:rsidRPr="000E14C1">
        <w:rPr>
          <w:b/>
          <w:sz w:val="24"/>
          <w:szCs w:val="24"/>
        </w:rPr>
        <w:t xml:space="preserve"> Horses</w:t>
      </w:r>
    </w:p>
    <w:p w:rsidR="001E615F" w:rsidRPr="000E14C1" w:rsidRDefault="0068635E" w:rsidP="003E3D54">
      <w:pPr>
        <w:spacing w:after="0" w:line="240" w:lineRule="auto"/>
        <w:jc w:val="center"/>
        <w:rPr>
          <w:b/>
          <w:sz w:val="24"/>
          <w:szCs w:val="24"/>
        </w:rPr>
      </w:pPr>
      <w:r>
        <w:rPr>
          <w:b/>
          <w:sz w:val="24"/>
          <w:szCs w:val="24"/>
        </w:rPr>
        <w:t>8334 Concord Rd Delaware, OH 43015</w:t>
      </w:r>
      <w:bookmarkStart w:id="0" w:name="_GoBack"/>
      <w:bookmarkEnd w:id="0"/>
    </w:p>
    <w:p w:rsidR="001E615F" w:rsidRPr="000E14C1" w:rsidRDefault="001E615F" w:rsidP="003E3D54">
      <w:pPr>
        <w:spacing w:after="0" w:line="240" w:lineRule="auto"/>
        <w:jc w:val="center"/>
        <w:rPr>
          <w:b/>
          <w:sz w:val="24"/>
          <w:szCs w:val="24"/>
        </w:rPr>
      </w:pPr>
      <w:r w:rsidRPr="000E14C1">
        <w:rPr>
          <w:b/>
          <w:sz w:val="24"/>
          <w:szCs w:val="24"/>
        </w:rPr>
        <w:t>Training and Showing Agreement</w:t>
      </w:r>
    </w:p>
    <w:p w:rsidR="001E615F" w:rsidRPr="003E3D54" w:rsidRDefault="001E615F" w:rsidP="003E3D54">
      <w:pPr>
        <w:spacing w:after="0" w:line="240" w:lineRule="auto"/>
        <w:rPr>
          <w:rFonts w:cs="Arabic Typesetting"/>
          <w:sz w:val="21"/>
          <w:szCs w:val="21"/>
        </w:rPr>
      </w:pPr>
      <w:r w:rsidRPr="003E3D54">
        <w:rPr>
          <w:rFonts w:cs="Arabic Typesetting"/>
          <w:sz w:val="21"/>
          <w:szCs w:val="21"/>
        </w:rPr>
        <w:t xml:space="preserve">This agreement is made on this </w:t>
      </w:r>
      <w:r w:rsidRPr="003E3D54">
        <w:rPr>
          <w:rFonts w:cs="Arabic Typesetting"/>
          <w:sz w:val="21"/>
          <w:szCs w:val="21"/>
          <w:u w:val="single"/>
        </w:rPr>
        <w:tab/>
        <w:t xml:space="preserve"> </w:t>
      </w:r>
      <w:r w:rsidRPr="003E3D54">
        <w:rPr>
          <w:rFonts w:cs="Arabic Typesetting"/>
          <w:sz w:val="21"/>
          <w:szCs w:val="21"/>
        </w:rPr>
        <w:t xml:space="preserve">day of </w:t>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rPr>
        <w:t xml:space="preserve">, </w:t>
      </w:r>
      <w:r w:rsidRPr="003E3D54">
        <w:rPr>
          <w:rFonts w:cs="Arabic Typesetting"/>
          <w:sz w:val="21"/>
          <w:szCs w:val="21"/>
          <w:u w:val="single"/>
        </w:rPr>
        <w:tab/>
      </w:r>
      <w:r w:rsidRPr="003E3D54">
        <w:rPr>
          <w:rFonts w:cs="Arabic Typesetting"/>
          <w:sz w:val="21"/>
          <w:szCs w:val="21"/>
          <w:u w:val="single"/>
        </w:rPr>
        <w:tab/>
        <w:t xml:space="preserve"> </w:t>
      </w:r>
      <w:r w:rsidRPr="003E3D54">
        <w:rPr>
          <w:rFonts w:cs="Arabic Typesetting"/>
          <w:sz w:val="21"/>
          <w:szCs w:val="21"/>
        </w:rPr>
        <w:t xml:space="preserve">by and between </w:t>
      </w:r>
      <w:r w:rsidR="00EC3D08" w:rsidRPr="003E3D54">
        <w:rPr>
          <w:rFonts w:cs="Arabic Typesetting"/>
          <w:b/>
          <w:sz w:val="21"/>
          <w:szCs w:val="21"/>
        </w:rPr>
        <w:t>JD Show</w:t>
      </w:r>
      <w:r w:rsidRPr="003E3D54">
        <w:rPr>
          <w:rFonts w:cs="Arabic Typesetting"/>
          <w:b/>
          <w:sz w:val="21"/>
          <w:szCs w:val="21"/>
        </w:rPr>
        <w:t xml:space="preserve"> Horses </w:t>
      </w:r>
      <w:r w:rsidRPr="003E3D54">
        <w:rPr>
          <w:rFonts w:cs="Arabic Typesetting"/>
          <w:sz w:val="21"/>
          <w:szCs w:val="21"/>
        </w:rPr>
        <w:t xml:space="preserve">(hereinafter called “trainer” or </w:t>
      </w:r>
      <w:r w:rsidR="00EC3D08" w:rsidRPr="003E3D54">
        <w:rPr>
          <w:rFonts w:cs="Arabic Typesetting"/>
          <w:b/>
          <w:sz w:val="21"/>
          <w:szCs w:val="21"/>
        </w:rPr>
        <w:t>JDS</w:t>
      </w:r>
      <w:r w:rsidRPr="003E3D54">
        <w:rPr>
          <w:rFonts w:cs="Arabic Typesetting"/>
          <w:b/>
          <w:sz w:val="21"/>
          <w:szCs w:val="21"/>
        </w:rPr>
        <w:t>H</w:t>
      </w:r>
      <w:r w:rsidRPr="003E3D54">
        <w:rPr>
          <w:rFonts w:cs="Arabic Typesetting"/>
          <w:sz w:val="21"/>
          <w:szCs w:val="21"/>
        </w:rPr>
        <w:t xml:space="preserve">), and </w:t>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t xml:space="preserve"> </w:t>
      </w:r>
      <w:r w:rsidRPr="003E3D54">
        <w:rPr>
          <w:rFonts w:cs="Arabic Typesetting"/>
          <w:sz w:val="21"/>
          <w:szCs w:val="21"/>
        </w:rPr>
        <w:t xml:space="preserve">whose address is </w:t>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t xml:space="preserve"> </w:t>
      </w:r>
      <w:r w:rsidRPr="003E3D54">
        <w:rPr>
          <w:rFonts w:cs="Arabic Typesetting"/>
          <w:sz w:val="21"/>
          <w:szCs w:val="21"/>
        </w:rPr>
        <w:t>(hereinafter called “owner”). JDPH agre</w:t>
      </w:r>
      <w:r w:rsidR="000E14C1" w:rsidRPr="003E3D54">
        <w:rPr>
          <w:rFonts w:cs="Arabic Typesetting"/>
          <w:sz w:val="21"/>
          <w:szCs w:val="21"/>
        </w:rPr>
        <w:t>es to accept owner’s horse named</w:t>
      </w:r>
      <w:r w:rsidRPr="003E3D54">
        <w:rPr>
          <w:rFonts w:cs="Arabic Typesetting"/>
          <w:sz w:val="21"/>
          <w:szCs w:val="21"/>
        </w:rPr>
        <w:t xml:space="preserve"> </w:t>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rPr>
        <w:t>for training, as required by owner, under the terms set forth below.</w:t>
      </w:r>
    </w:p>
    <w:p w:rsidR="001E615F" w:rsidRPr="003E3D54" w:rsidRDefault="001E615F" w:rsidP="003E3D54">
      <w:pPr>
        <w:spacing w:after="0" w:line="240" w:lineRule="auto"/>
        <w:rPr>
          <w:rFonts w:cs="Arabic Typesetting"/>
          <w:sz w:val="21"/>
          <w:szCs w:val="21"/>
        </w:rPr>
      </w:pPr>
    </w:p>
    <w:p w:rsidR="001E615F" w:rsidRPr="003E3D54" w:rsidRDefault="001E615F" w:rsidP="003E3D54">
      <w:pPr>
        <w:pStyle w:val="ListParagraph"/>
        <w:numPr>
          <w:ilvl w:val="0"/>
          <w:numId w:val="1"/>
        </w:numPr>
        <w:spacing w:after="0" w:line="240" w:lineRule="auto"/>
        <w:rPr>
          <w:rFonts w:cs="Arabic Typesetting"/>
          <w:sz w:val="21"/>
          <w:szCs w:val="21"/>
        </w:rPr>
      </w:pPr>
      <w:r w:rsidRPr="003E3D54">
        <w:rPr>
          <w:rFonts w:cs="Arabic Typesetting"/>
          <w:sz w:val="21"/>
          <w:szCs w:val="21"/>
        </w:rPr>
        <w:t xml:space="preserve">The horse shall be in healthy and sound condition and free from infections or transmissible diseases. A current (6 month) negative Coggins test, photocopy of registration papers, records of </w:t>
      </w:r>
      <w:proofErr w:type="spellStart"/>
      <w:r w:rsidRPr="003E3D54">
        <w:rPr>
          <w:rFonts w:cs="Arabic Typesetting"/>
          <w:sz w:val="21"/>
          <w:szCs w:val="21"/>
        </w:rPr>
        <w:t>wormings</w:t>
      </w:r>
      <w:proofErr w:type="spellEnd"/>
      <w:r w:rsidRPr="003E3D54">
        <w:rPr>
          <w:rFonts w:cs="Arabic Typesetting"/>
          <w:sz w:val="21"/>
          <w:szCs w:val="21"/>
        </w:rPr>
        <w:t xml:space="preserve"> and immunizations must accompany the horse. When horses are confined in large numbers under the same roof, health can be a big problem, especially for young horses</w:t>
      </w:r>
      <w:r w:rsidR="00B97F04" w:rsidRPr="003E3D54">
        <w:rPr>
          <w:rFonts w:cs="Arabic Typesetting"/>
          <w:sz w:val="21"/>
          <w:szCs w:val="21"/>
        </w:rPr>
        <w:t xml:space="preserve">. </w:t>
      </w:r>
      <w:proofErr w:type="gramStart"/>
      <w:r w:rsidR="00B97F04" w:rsidRPr="003E3D54">
        <w:rPr>
          <w:rFonts w:cs="Arabic Typesetting"/>
          <w:sz w:val="21"/>
          <w:szCs w:val="21"/>
        </w:rPr>
        <w:t>Therefore</w:t>
      </w:r>
      <w:proofErr w:type="gramEnd"/>
      <w:r w:rsidR="00B97F04" w:rsidRPr="003E3D54">
        <w:rPr>
          <w:rFonts w:cs="Arabic Typesetting"/>
          <w:sz w:val="21"/>
          <w:szCs w:val="21"/>
        </w:rPr>
        <w:t xml:space="preserve"> we require the following:</w:t>
      </w:r>
    </w:p>
    <w:p w:rsidR="00B97F04" w:rsidRPr="003E3D54" w:rsidRDefault="00B97F04" w:rsidP="003E3D54">
      <w:pPr>
        <w:pStyle w:val="ListParagraph"/>
        <w:numPr>
          <w:ilvl w:val="0"/>
          <w:numId w:val="2"/>
        </w:numPr>
        <w:spacing w:after="0" w:line="240" w:lineRule="auto"/>
        <w:rPr>
          <w:rFonts w:cs="Arabic Typesetting"/>
          <w:sz w:val="21"/>
          <w:szCs w:val="21"/>
        </w:rPr>
      </w:pPr>
      <w:r w:rsidRPr="003E3D54">
        <w:rPr>
          <w:rFonts w:cs="Arabic Typesetting"/>
          <w:sz w:val="21"/>
          <w:szCs w:val="21"/>
        </w:rPr>
        <w:t xml:space="preserve">Flu/Rhino vaccination and deworming 10-45 days before arrival (horse will be revaccinated and will be wormed every 60 days). </w:t>
      </w:r>
    </w:p>
    <w:p w:rsidR="00B97F04" w:rsidRPr="003E3D54" w:rsidRDefault="00B97F04" w:rsidP="003E3D54">
      <w:pPr>
        <w:pStyle w:val="ListParagraph"/>
        <w:numPr>
          <w:ilvl w:val="0"/>
          <w:numId w:val="2"/>
        </w:numPr>
        <w:spacing w:after="0" w:line="240" w:lineRule="auto"/>
        <w:rPr>
          <w:rFonts w:cs="Arabic Typesetting"/>
          <w:sz w:val="21"/>
          <w:szCs w:val="21"/>
        </w:rPr>
      </w:pPr>
      <w:r w:rsidRPr="003E3D54">
        <w:rPr>
          <w:rFonts w:cs="Arabic Typesetting"/>
          <w:sz w:val="21"/>
          <w:szCs w:val="21"/>
        </w:rPr>
        <w:t>Tetanus vaccination within last year prior to arrival</w:t>
      </w:r>
    </w:p>
    <w:p w:rsidR="00B97F04" w:rsidRPr="003E3D54" w:rsidRDefault="00B97F04" w:rsidP="003E3D54">
      <w:pPr>
        <w:pStyle w:val="ListParagraph"/>
        <w:numPr>
          <w:ilvl w:val="0"/>
          <w:numId w:val="2"/>
        </w:numPr>
        <w:spacing w:after="0" w:line="240" w:lineRule="auto"/>
        <w:rPr>
          <w:rFonts w:cs="Arabic Typesetting"/>
          <w:sz w:val="21"/>
          <w:szCs w:val="21"/>
        </w:rPr>
      </w:pPr>
      <w:r w:rsidRPr="003E3D54">
        <w:rPr>
          <w:rFonts w:cs="Arabic Typesetting"/>
          <w:sz w:val="21"/>
          <w:szCs w:val="21"/>
        </w:rPr>
        <w:t>Strangles:</w:t>
      </w:r>
    </w:p>
    <w:p w:rsidR="00B97F04" w:rsidRPr="003E3D54" w:rsidRDefault="00B97F04" w:rsidP="003E3D54">
      <w:pPr>
        <w:pStyle w:val="ListParagraph"/>
        <w:numPr>
          <w:ilvl w:val="0"/>
          <w:numId w:val="3"/>
        </w:numPr>
        <w:spacing w:after="0" w:line="240" w:lineRule="auto"/>
        <w:rPr>
          <w:rFonts w:cs="Arabic Typesetting"/>
          <w:sz w:val="21"/>
          <w:szCs w:val="21"/>
        </w:rPr>
      </w:pPr>
      <w:r w:rsidRPr="003E3D54">
        <w:rPr>
          <w:rFonts w:cs="Arabic Typesetting"/>
          <w:sz w:val="21"/>
          <w:szCs w:val="21"/>
        </w:rPr>
        <w:t>Vaccinated- Horses previously vaccinated require a booster within one (1) year.</w:t>
      </w:r>
    </w:p>
    <w:p w:rsidR="00B97F04" w:rsidRPr="003E3D54" w:rsidRDefault="00B97F04" w:rsidP="003E3D54">
      <w:pPr>
        <w:pStyle w:val="ListParagraph"/>
        <w:numPr>
          <w:ilvl w:val="0"/>
          <w:numId w:val="3"/>
        </w:numPr>
        <w:spacing w:after="0" w:line="240" w:lineRule="auto"/>
        <w:rPr>
          <w:rFonts w:cs="Arabic Typesetting"/>
          <w:sz w:val="21"/>
          <w:szCs w:val="21"/>
        </w:rPr>
      </w:pPr>
      <w:r w:rsidRPr="003E3D54">
        <w:rPr>
          <w:rFonts w:cs="Arabic Typesetting"/>
          <w:sz w:val="21"/>
          <w:szCs w:val="21"/>
        </w:rPr>
        <w:t>Unvaccinated- Horses require an initial vaccination, followed by a booster no sooner than three (3) weeks after initial vaccination. This is the procedure that is in the best interest of your horse.</w:t>
      </w:r>
    </w:p>
    <w:p w:rsidR="000E14C1" w:rsidRPr="003E3D54" w:rsidRDefault="00B97F04" w:rsidP="003E3D54">
      <w:pPr>
        <w:pStyle w:val="ListParagraph"/>
        <w:numPr>
          <w:ilvl w:val="0"/>
          <w:numId w:val="3"/>
        </w:numPr>
        <w:spacing w:after="0" w:line="240" w:lineRule="auto"/>
        <w:rPr>
          <w:rFonts w:cs="Arabic Typesetting"/>
          <w:sz w:val="21"/>
          <w:szCs w:val="21"/>
        </w:rPr>
      </w:pPr>
      <w:r w:rsidRPr="003E3D54">
        <w:rPr>
          <w:rFonts w:cs="Arabic Typesetting"/>
          <w:sz w:val="21"/>
          <w:szCs w:val="21"/>
        </w:rPr>
        <w:t>Minimum Requirements- An initial vaccination seven days prior to arrival. Your horse will then receive their booster at the appropriate time while in our care.</w:t>
      </w:r>
    </w:p>
    <w:p w:rsidR="00B97F04" w:rsidRPr="003E3D54" w:rsidRDefault="00B97F04" w:rsidP="003E3D54">
      <w:pPr>
        <w:pStyle w:val="ListParagraph"/>
        <w:spacing w:after="0" w:line="240" w:lineRule="auto"/>
        <w:ind w:left="0"/>
        <w:rPr>
          <w:rFonts w:cs="Arabic Typesetting"/>
          <w:sz w:val="21"/>
          <w:szCs w:val="21"/>
        </w:rPr>
      </w:pPr>
      <w:r w:rsidRPr="003E3D54">
        <w:rPr>
          <w:rFonts w:cs="Arabic Typesetting"/>
          <w:sz w:val="21"/>
          <w:szCs w:val="21"/>
        </w:rPr>
        <w:t>Please verify which strangles vaccination has been given. We must have a print-out from your veterinarian stating that your horse is in compliance with the above requirements.</w:t>
      </w:r>
      <w:r w:rsidR="003E3D54">
        <w:rPr>
          <w:rFonts w:cs="Arabic Typesetting"/>
          <w:sz w:val="21"/>
          <w:szCs w:val="21"/>
        </w:rPr>
        <w:t xml:space="preserve"> </w:t>
      </w:r>
      <w:r w:rsidRPr="003E3D54">
        <w:rPr>
          <w:rFonts w:cs="Arabic Typesetting"/>
          <w:sz w:val="21"/>
          <w:szCs w:val="21"/>
        </w:rPr>
        <w:t>If the above requirements are not completed, an additional charge will be added to your account per horse for extra quarantine and veterinary services. A veter</w:t>
      </w:r>
      <w:r w:rsidR="00EC3D08" w:rsidRPr="003E3D54">
        <w:rPr>
          <w:rFonts w:cs="Arabic Typesetting"/>
          <w:sz w:val="21"/>
          <w:szCs w:val="21"/>
        </w:rPr>
        <w:t>inarian chosen by JDS</w:t>
      </w:r>
      <w:r w:rsidRPr="003E3D54">
        <w:rPr>
          <w:rFonts w:cs="Arabic Typesetting"/>
          <w:sz w:val="21"/>
          <w:szCs w:val="21"/>
        </w:rPr>
        <w:t>H will examine and/or test the h</w:t>
      </w:r>
      <w:r w:rsidR="00EC3D08" w:rsidRPr="003E3D54">
        <w:rPr>
          <w:rFonts w:cs="Arabic Typesetting"/>
          <w:sz w:val="21"/>
          <w:szCs w:val="21"/>
        </w:rPr>
        <w:t>orse at the owner’s expense. JDS</w:t>
      </w:r>
      <w:r w:rsidRPr="003E3D54">
        <w:rPr>
          <w:rFonts w:cs="Arabic Typesetting"/>
          <w:sz w:val="21"/>
          <w:szCs w:val="21"/>
        </w:rPr>
        <w:t>H reserves the right to refuse any horse found to be in unhealthy or unsound condition.</w:t>
      </w:r>
    </w:p>
    <w:p w:rsidR="00B97F04" w:rsidRPr="003E3D54" w:rsidRDefault="00B97F04" w:rsidP="003E3D54">
      <w:pPr>
        <w:spacing w:after="0" w:line="240" w:lineRule="auto"/>
        <w:rPr>
          <w:rFonts w:cs="Arabic Typesetting"/>
          <w:sz w:val="21"/>
          <w:szCs w:val="21"/>
        </w:rPr>
      </w:pPr>
      <w:r w:rsidRPr="003E3D54">
        <w:rPr>
          <w:rFonts w:cs="Arabic Typesetting"/>
          <w:sz w:val="21"/>
          <w:szCs w:val="21"/>
        </w:rPr>
        <w:t>We highly</w:t>
      </w:r>
      <w:r w:rsidR="009F75C6" w:rsidRPr="003E3D54">
        <w:rPr>
          <w:rFonts w:cs="Arabic Typesetting"/>
          <w:sz w:val="21"/>
          <w:szCs w:val="21"/>
        </w:rPr>
        <w:t xml:space="preserve"> recommend a Potomac Fever vaccination, especially for show horses.</w:t>
      </w:r>
    </w:p>
    <w:p w:rsidR="009F75C6" w:rsidRPr="003E3D54" w:rsidRDefault="009F75C6" w:rsidP="003E3D54">
      <w:pPr>
        <w:pStyle w:val="ListParagraph"/>
        <w:numPr>
          <w:ilvl w:val="0"/>
          <w:numId w:val="1"/>
        </w:numPr>
        <w:spacing w:after="0" w:line="240" w:lineRule="auto"/>
        <w:rPr>
          <w:rFonts w:cs="Arabic Typesetting"/>
          <w:sz w:val="21"/>
          <w:szCs w:val="21"/>
        </w:rPr>
      </w:pPr>
      <w:r w:rsidRPr="003E3D54">
        <w:rPr>
          <w:rFonts w:cs="Arabic Typesetting"/>
          <w:sz w:val="21"/>
          <w:szCs w:val="21"/>
        </w:rPr>
        <w:t>Training and board are as follows:</w:t>
      </w:r>
    </w:p>
    <w:p w:rsidR="009F75C6" w:rsidRPr="003E3D54" w:rsidRDefault="009F75C6" w:rsidP="003E3D54">
      <w:pPr>
        <w:pStyle w:val="ListParagraph"/>
        <w:numPr>
          <w:ilvl w:val="0"/>
          <w:numId w:val="6"/>
        </w:numPr>
        <w:spacing w:after="0" w:line="240" w:lineRule="auto"/>
        <w:rPr>
          <w:rFonts w:cs="Arabic Typesetting"/>
          <w:sz w:val="21"/>
          <w:szCs w:val="21"/>
        </w:rPr>
      </w:pPr>
      <w:r w:rsidRPr="003E3D54">
        <w:rPr>
          <w:rFonts w:cs="Arabic Typesetting"/>
          <w:sz w:val="21"/>
          <w:szCs w:val="21"/>
        </w:rPr>
        <w:t>Training includes:</w:t>
      </w:r>
    </w:p>
    <w:p w:rsidR="009F75C6" w:rsidRPr="003E3D54" w:rsidRDefault="009F75C6" w:rsidP="003E3D54">
      <w:pPr>
        <w:pStyle w:val="ListParagraph"/>
        <w:numPr>
          <w:ilvl w:val="0"/>
          <w:numId w:val="7"/>
        </w:numPr>
        <w:spacing w:after="0" w:line="240" w:lineRule="auto"/>
        <w:rPr>
          <w:rFonts w:cs="Arabic Typesetting"/>
          <w:sz w:val="21"/>
          <w:szCs w:val="21"/>
        </w:rPr>
      </w:pPr>
      <w:r w:rsidRPr="003E3D54">
        <w:rPr>
          <w:rFonts w:cs="Arabic Typesetting"/>
          <w:sz w:val="21"/>
          <w:szCs w:val="21"/>
        </w:rPr>
        <w:t>Board</w:t>
      </w:r>
    </w:p>
    <w:p w:rsidR="00CC2890" w:rsidRPr="003E3D54" w:rsidRDefault="009F75C6" w:rsidP="003E3D54">
      <w:pPr>
        <w:pStyle w:val="ListParagraph"/>
        <w:numPr>
          <w:ilvl w:val="0"/>
          <w:numId w:val="7"/>
        </w:numPr>
        <w:spacing w:after="0" w:line="240" w:lineRule="auto"/>
        <w:rPr>
          <w:rFonts w:cs="Arabic Typesetting"/>
          <w:sz w:val="21"/>
          <w:szCs w:val="21"/>
        </w:rPr>
      </w:pPr>
      <w:r w:rsidRPr="003E3D54">
        <w:rPr>
          <w:rFonts w:cs="Arabic Typesetting"/>
          <w:sz w:val="21"/>
          <w:szCs w:val="21"/>
        </w:rPr>
        <w:t>Groundwork, riding and turnout in</w:t>
      </w:r>
      <w:r w:rsidR="00EC3D08" w:rsidRPr="003E3D54">
        <w:rPr>
          <w:rFonts w:cs="Arabic Typesetting"/>
          <w:sz w:val="21"/>
          <w:szCs w:val="21"/>
        </w:rPr>
        <w:t xml:space="preserve"> a combination determined by JDS</w:t>
      </w:r>
      <w:r w:rsidRPr="003E3D54">
        <w:rPr>
          <w:rFonts w:cs="Arabic Typesetting"/>
          <w:sz w:val="21"/>
          <w:szCs w:val="21"/>
        </w:rPr>
        <w:t>H to best prepare the horse to meet the owner’s goals.</w:t>
      </w:r>
    </w:p>
    <w:p w:rsidR="00CC2890" w:rsidRPr="003E3D54" w:rsidRDefault="009F75C6" w:rsidP="003E3D54">
      <w:pPr>
        <w:pStyle w:val="ListParagraph"/>
        <w:numPr>
          <w:ilvl w:val="0"/>
          <w:numId w:val="7"/>
        </w:numPr>
        <w:spacing w:after="0" w:line="240" w:lineRule="auto"/>
        <w:ind w:left="2448"/>
        <w:rPr>
          <w:rFonts w:cs="Arabic Typesetting"/>
          <w:sz w:val="21"/>
          <w:szCs w:val="21"/>
        </w:rPr>
      </w:pPr>
      <w:r w:rsidRPr="003E3D54">
        <w:rPr>
          <w:rFonts w:cs="Arabic Typesetting"/>
          <w:sz w:val="21"/>
          <w:szCs w:val="21"/>
        </w:rPr>
        <w:t>One (1) lesson per week free of charge after 30 days of training.</w:t>
      </w:r>
    </w:p>
    <w:p w:rsidR="009F75C6" w:rsidRPr="003E3D54" w:rsidRDefault="00CC2890" w:rsidP="003E3D54">
      <w:pPr>
        <w:pStyle w:val="ListParagraph"/>
        <w:numPr>
          <w:ilvl w:val="0"/>
          <w:numId w:val="6"/>
        </w:numPr>
        <w:spacing w:after="0" w:line="240" w:lineRule="auto"/>
        <w:rPr>
          <w:rFonts w:cs="Arabic Typesetting"/>
          <w:sz w:val="21"/>
          <w:szCs w:val="21"/>
        </w:rPr>
      </w:pPr>
      <w:r w:rsidRPr="003E3D54">
        <w:rPr>
          <w:rFonts w:cs="Arabic Typesetting"/>
          <w:sz w:val="21"/>
          <w:szCs w:val="21"/>
        </w:rPr>
        <w:t>Board includes:</w:t>
      </w:r>
    </w:p>
    <w:p w:rsidR="00CC2890" w:rsidRPr="003E3D54" w:rsidRDefault="00CC2890" w:rsidP="003E3D54">
      <w:pPr>
        <w:pStyle w:val="ListParagraph"/>
        <w:numPr>
          <w:ilvl w:val="0"/>
          <w:numId w:val="8"/>
        </w:numPr>
        <w:spacing w:after="0" w:line="240" w:lineRule="auto"/>
        <w:rPr>
          <w:rFonts w:cs="Arabic Typesetting"/>
          <w:sz w:val="21"/>
          <w:szCs w:val="21"/>
        </w:rPr>
      </w:pPr>
      <w:r w:rsidRPr="003E3D54">
        <w:rPr>
          <w:rFonts w:cs="Arabic Typesetting"/>
          <w:sz w:val="21"/>
          <w:szCs w:val="21"/>
        </w:rPr>
        <w:t>A safe, clean stall</w:t>
      </w:r>
    </w:p>
    <w:p w:rsidR="00CC2890" w:rsidRPr="003E3D54" w:rsidRDefault="00CC2890" w:rsidP="003E3D54">
      <w:pPr>
        <w:pStyle w:val="ListParagraph"/>
        <w:numPr>
          <w:ilvl w:val="0"/>
          <w:numId w:val="8"/>
        </w:numPr>
        <w:spacing w:after="0" w:line="240" w:lineRule="auto"/>
        <w:rPr>
          <w:rFonts w:cs="Arabic Typesetting"/>
          <w:sz w:val="21"/>
          <w:szCs w:val="21"/>
        </w:rPr>
      </w:pPr>
      <w:r w:rsidRPr="003E3D54">
        <w:rPr>
          <w:rFonts w:cs="Arabic Typesetting"/>
          <w:sz w:val="21"/>
          <w:szCs w:val="21"/>
        </w:rPr>
        <w:t>Hay and grain fed twice each day and in amounts sufficient to maintain weight and condition, and free choice water</w:t>
      </w:r>
    </w:p>
    <w:p w:rsidR="00CC2890" w:rsidRPr="003E3D54" w:rsidRDefault="00CC2890" w:rsidP="003E3D54">
      <w:pPr>
        <w:pStyle w:val="ListParagraph"/>
        <w:numPr>
          <w:ilvl w:val="0"/>
          <w:numId w:val="8"/>
        </w:numPr>
        <w:spacing w:after="0" w:line="240" w:lineRule="auto"/>
        <w:rPr>
          <w:rFonts w:cs="Arabic Typesetting"/>
          <w:sz w:val="21"/>
          <w:szCs w:val="21"/>
        </w:rPr>
      </w:pPr>
      <w:r w:rsidRPr="003E3D54">
        <w:rPr>
          <w:rFonts w:cs="Arabic Typesetting"/>
          <w:sz w:val="21"/>
          <w:szCs w:val="21"/>
        </w:rPr>
        <w:t>Turnout (time and weather permitting)</w:t>
      </w:r>
    </w:p>
    <w:p w:rsidR="009F75C6" w:rsidRPr="003E3D54" w:rsidRDefault="00CC2890" w:rsidP="003E3D54">
      <w:pPr>
        <w:pStyle w:val="ListParagraph"/>
        <w:numPr>
          <w:ilvl w:val="0"/>
          <w:numId w:val="8"/>
        </w:numPr>
        <w:spacing w:after="0" w:line="240" w:lineRule="auto"/>
        <w:rPr>
          <w:rFonts w:cs="Arabic Typesetting"/>
          <w:sz w:val="21"/>
          <w:szCs w:val="21"/>
        </w:rPr>
      </w:pPr>
      <w:r w:rsidRPr="003E3D54">
        <w:rPr>
          <w:rFonts w:cs="Arabic Typesetting"/>
          <w:sz w:val="21"/>
          <w:szCs w:val="21"/>
        </w:rPr>
        <w:t>Adding and removing blankets, sheets and hoods as needed</w:t>
      </w:r>
    </w:p>
    <w:p w:rsidR="001E615F" w:rsidRPr="003E3D54" w:rsidRDefault="00EC3D08" w:rsidP="003E3D54">
      <w:pPr>
        <w:numPr>
          <w:ilvl w:val="0"/>
          <w:numId w:val="1"/>
        </w:numPr>
        <w:spacing w:after="0" w:line="240" w:lineRule="auto"/>
        <w:rPr>
          <w:rFonts w:cs="Arabic Typesetting"/>
          <w:b/>
          <w:sz w:val="21"/>
          <w:szCs w:val="21"/>
        </w:rPr>
      </w:pPr>
      <w:r w:rsidRPr="003E3D54">
        <w:rPr>
          <w:rFonts w:cs="Arabic Typesetting"/>
          <w:sz w:val="21"/>
          <w:szCs w:val="21"/>
        </w:rPr>
        <w:t>Owner will pay JDSH for professional services herein described and for board in accordance with the “Rates and Charges” form signed by the parties, attached hereto and made a part hereof.</w:t>
      </w:r>
    </w:p>
    <w:p w:rsidR="00EC3D08" w:rsidRPr="003E3D54" w:rsidRDefault="00EC3D08" w:rsidP="003E3D54">
      <w:pPr>
        <w:spacing w:after="0" w:line="240" w:lineRule="auto"/>
        <w:ind w:left="720"/>
        <w:rPr>
          <w:rFonts w:cs="Arabic Typesetting"/>
          <w:sz w:val="21"/>
          <w:szCs w:val="21"/>
        </w:rPr>
      </w:pPr>
      <w:r w:rsidRPr="003E3D54">
        <w:rPr>
          <w:rFonts w:cs="Arabic Typesetting"/>
          <w:sz w:val="21"/>
          <w:szCs w:val="21"/>
        </w:rPr>
        <w:t xml:space="preserve">Invoices are due and payable as outlined in the “Rates and Charges” form. Upon completing or terminating services under this Agreement, any remaining balance must be paid in full. Owner </w:t>
      </w:r>
      <w:r w:rsidRPr="003E3D54">
        <w:rPr>
          <w:rFonts w:cs="Arabic Typesetting"/>
          <w:b/>
          <w:sz w:val="21"/>
          <w:szCs w:val="21"/>
        </w:rPr>
        <w:t xml:space="preserve">May Not </w:t>
      </w:r>
      <w:r w:rsidRPr="003E3D54">
        <w:rPr>
          <w:rFonts w:cs="Arabic Typesetting"/>
          <w:sz w:val="21"/>
          <w:szCs w:val="21"/>
        </w:rPr>
        <w:t xml:space="preserve">remove the horse from JDSH possession until all expenses, fees and services have been paid. If invoices are not paid by the Owner when billed, JDSH shall have a lien against the </w:t>
      </w:r>
      <w:r w:rsidR="000E14C1" w:rsidRPr="003E3D54">
        <w:rPr>
          <w:rFonts w:cs="Arabic Typesetting"/>
          <w:sz w:val="21"/>
          <w:szCs w:val="21"/>
        </w:rPr>
        <w:t>horse</w:t>
      </w:r>
      <w:r w:rsidRPr="003E3D54">
        <w:rPr>
          <w:rFonts w:cs="Arabic Typesetting"/>
          <w:sz w:val="21"/>
          <w:szCs w:val="21"/>
        </w:rPr>
        <w:t xml:space="preserve"> for the value of all expenses and services provided by JDSH. JDSH is entitled to enforce the lien according to appropriate laws which shall include the right to sell the horse to recover all amounts due to JDSH. Any proceeds of the sale of the horse which exceeds the balance due, expenses of sale and continuing board for the </w:t>
      </w:r>
      <w:r w:rsidR="000E14C1" w:rsidRPr="003E3D54">
        <w:rPr>
          <w:rFonts w:cs="Arabic Typesetting"/>
          <w:sz w:val="21"/>
          <w:szCs w:val="21"/>
        </w:rPr>
        <w:t>horse</w:t>
      </w:r>
      <w:r w:rsidRPr="003E3D54">
        <w:rPr>
          <w:rFonts w:cs="Arabic Typesetting"/>
          <w:sz w:val="21"/>
          <w:szCs w:val="21"/>
        </w:rPr>
        <w:t xml:space="preserve"> will be sent to the Owner. </w:t>
      </w:r>
    </w:p>
    <w:p w:rsidR="00EC3D08" w:rsidRPr="003E3D54" w:rsidRDefault="00EC3D08" w:rsidP="003E3D54">
      <w:pPr>
        <w:numPr>
          <w:ilvl w:val="0"/>
          <w:numId w:val="1"/>
        </w:numPr>
        <w:spacing w:after="0" w:line="240" w:lineRule="auto"/>
        <w:rPr>
          <w:rFonts w:cs="Arabic Typesetting"/>
          <w:sz w:val="21"/>
          <w:szCs w:val="21"/>
        </w:rPr>
      </w:pPr>
      <w:r w:rsidRPr="003E3D54">
        <w:rPr>
          <w:rFonts w:cs="Arabic Typesetting"/>
          <w:sz w:val="21"/>
          <w:szCs w:val="21"/>
        </w:rPr>
        <w:t xml:space="preserve">Training under this Agreement will begin </w:t>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rPr>
        <w:t xml:space="preserve"> and will continue until termination of this Agreement (see paragraph 11.)</w:t>
      </w:r>
    </w:p>
    <w:p w:rsidR="00EC3D08" w:rsidRPr="003E3D54" w:rsidRDefault="00EC3D08" w:rsidP="003E3D54">
      <w:pPr>
        <w:numPr>
          <w:ilvl w:val="0"/>
          <w:numId w:val="1"/>
        </w:numPr>
        <w:spacing w:after="0" w:line="240" w:lineRule="auto"/>
        <w:rPr>
          <w:rFonts w:cs="Arabic Typesetting"/>
          <w:sz w:val="21"/>
          <w:szCs w:val="21"/>
        </w:rPr>
      </w:pPr>
      <w:r w:rsidRPr="003E3D54">
        <w:rPr>
          <w:rFonts w:cs="Arabic Typesetting"/>
          <w:sz w:val="21"/>
          <w:szCs w:val="21"/>
        </w:rPr>
        <w:t>JDSH will train the horse to the best of its ability and perform all services in accordance with generally accepted professional standards. JDSH will furnish all labor and equipment, provide suitable facilities, and car</w:t>
      </w:r>
      <w:r w:rsidR="00620280" w:rsidRPr="003E3D54">
        <w:rPr>
          <w:rFonts w:cs="Arabic Typesetting"/>
          <w:sz w:val="21"/>
          <w:szCs w:val="21"/>
        </w:rPr>
        <w:t>e for the horse in a good and decent manner. The amount and type of feed will be determined by the training schedule and by the individual needs of the horse.</w:t>
      </w:r>
    </w:p>
    <w:p w:rsidR="00620280" w:rsidRPr="003E3D54" w:rsidRDefault="00620280" w:rsidP="003E3D54">
      <w:pPr>
        <w:numPr>
          <w:ilvl w:val="0"/>
          <w:numId w:val="1"/>
        </w:numPr>
        <w:spacing w:after="0" w:line="240" w:lineRule="auto"/>
        <w:rPr>
          <w:rFonts w:cs="Arabic Typesetting"/>
          <w:sz w:val="21"/>
          <w:szCs w:val="21"/>
        </w:rPr>
      </w:pPr>
      <w:r w:rsidRPr="003E3D54">
        <w:rPr>
          <w:rFonts w:cs="Arabic Typesetting"/>
          <w:sz w:val="21"/>
          <w:szCs w:val="21"/>
        </w:rPr>
        <w:lastRenderedPageBreak/>
        <w:t xml:space="preserve">JDSH shall have complete control and </w:t>
      </w:r>
      <w:r w:rsidR="000E14C1" w:rsidRPr="003E3D54">
        <w:rPr>
          <w:rFonts w:cs="Arabic Typesetting"/>
          <w:sz w:val="21"/>
          <w:szCs w:val="21"/>
        </w:rPr>
        <w:t>judgment</w:t>
      </w:r>
      <w:r w:rsidRPr="003E3D54">
        <w:rPr>
          <w:rFonts w:cs="Arabic Typesetting"/>
          <w:sz w:val="21"/>
          <w:szCs w:val="21"/>
        </w:rPr>
        <w:t xml:space="preserve"> over the manner of training of the </w:t>
      </w:r>
      <w:r w:rsidR="000E14C1" w:rsidRPr="003E3D54">
        <w:rPr>
          <w:rFonts w:cs="Arabic Typesetting"/>
          <w:sz w:val="21"/>
          <w:szCs w:val="21"/>
        </w:rPr>
        <w:t>horse</w:t>
      </w:r>
      <w:r w:rsidRPr="003E3D54">
        <w:rPr>
          <w:rFonts w:cs="Arabic Typesetting"/>
          <w:sz w:val="21"/>
          <w:szCs w:val="21"/>
        </w:rPr>
        <w:t xml:space="preserve"> and will take necessary precautions for the safe and proper performance of its work.</w:t>
      </w:r>
    </w:p>
    <w:p w:rsidR="00620280" w:rsidRPr="003E3D54" w:rsidRDefault="00620280" w:rsidP="003E3D54">
      <w:pPr>
        <w:numPr>
          <w:ilvl w:val="0"/>
          <w:numId w:val="1"/>
        </w:numPr>
        <w:spacing w:after="0" w:line="240" w:lineRule="auto"/>
        <w:rPr>
          <w:rFonts w:cs="Arabic Typesetting"/>
          <w:sz w:val="21"/>
          <w:szCs w:val="21"/>
        </w:rPr>
      </w:pPr>
      <w:r w:rsidRPr="003E3D54">
        <w:rPr>
          <w:rFonts w:cs="Arabic Typesetting"/>
          <w:sz w:val="21"/>
          <w:szCs w:val="21"/>
        </w:rPr>
        <w:t xml:space="preserve">JDSH </w:t>
      </w:r>
      <w:r w:rsidR="000E14C1" w:rsidRPr="003E3D54">
        <w:rPr>
          <w:rFonts w:cs="Arabic Typesetting"/>
          <w:sz w:val="21"/>
          <w:szCs w:val="21"/>
        </w:rPr>
        <w:t>will put the horse on a schedul</w:t>
      </w:r>
      <w:r w:rsidRPr="003E3D54">
        <w:rPr>
          <w:rFonts w:cs="Arabic Typesetting"/>
          <w:sz w:val="21"/>
          <w:szCs w:val="21"/>
        </w:rPr>
        <w:t>e of shoeing, trimming, health and dental care as necessary for its health and performance. All veterinary, dental, and farrier expenses will be paid by the Owner either directly or invoiced by JDSH.</w:t>
      </w:r>
    </w:p>
    <w:p w:rsidR="00620280" w:rsidRPr="003E3D54" w:rsidRDefault="004143BC" w:rsidP="003E3D54">
      <w:pPr>
        <w:numPr>
          <w:ilvl w:val="0"/>
          <w:numId w:val="1"/>
        </w:numPr>
        <w:spacing w:after="0" w:line="240" w:lineRule="auto"/>
        <w:rPr>
          <w:rFonts w:cs="Arabic Typesetting"/>
          <w:sz w:val="21"/>
          <w:szCs w:val="21"/>
        </w:rPr>
      </w:pPr>
      <w:r w:rsidRPr="003E3D54">
        <w:rPr>
          <w:rFonts w:cs="Arabic Typesetting"/>
          <w:sz w:val="21"/>
          <w:szCs w:val="21"/>
        </w:rPr>
        <w:t>In case of illness or injury to the horse, JDSH shall have the right to obtain immediate veterinary care for the horse without permission and before notifying the Owner. This is to ensure the protection, health and safety of the horse.</w:t>
      </w:r>
    </w:p>
    <w:p w:rsidR="004143BC" w:rsidRPr="003E3D54" w:rsidRDefault="004143BC" w:rsidP="003E3D54">
      <w:pPr>
        <w:numPr>
          <w:ilvl w:val="0"/>
          <w:numId w:val="1"/>
        </w:numPr>
        <w:spacing w:after="0" w:line="240" w:lineRule="auto"/>
        <w:rPr>
          <w:rFonts w:cs="Arabic Typesetting"/>
          <w:sz w:val="21"/>
          <w:szCs w:val="21"/>
        </w:rPr>
      </w:pPr>
      <w:r w:rsidRPr="003E3D54">
        <w:rPr>
          <w:rFonts w:cs="Arabic Typesetting"/>
          <w:sz w:val="21"/>
          <w:szCs w:val="21"/>
        </w:rPr>
        <w:t>The parties hereto agree that the boarding, care and training of horses involves risks of injury, illness and death and that JDSH and any person associated with or employed by JDSH shall not be liable for the death, sickness, injury, damages (including any consequential damages) to the horse. JDSH will furnish all services necessary for training. Owner shall be responsible for providing pad and neoprene girth and will be charged for any other supplies needed while the horse is in JDSH care. There items will remain the property of the Owner and will be delivered to the Owner with the horse upon payment of all amounts due to JDSH under this agreement.</w:t>
      </w:r>
    </w:p>
    <w:p w:rsidR="00ED3951" w:rsidRPr="003E3D54" w:rsidRDefault="004143BC" w:rsidP="003E3D54">
      <w:pPr>
        <w:numPr>
          <w:ilvl w:val="0"/>
          <w:numId w:val="1"/>
        </w:numPr>
        <w:spacing w:after="0" w:line="240" w:lineRule="auto"/>
        <w:rPr>
          <w:rFonts w:cs="Arabic Typesetting"/>
          <w:sz w:val="21"/>
          <w:szCs w:val="21"/>
        </w:rPr>
      </w:pPr>
      <w:r w:rsidRPr="003E3D54">
        <w:rPr>
          <w:rFonts w:cs="Arabic Typesetting"/>
          <w:sz w:val="21"/>
          <w:szCs w:val="21"/>
        </w:rPr>
        <w:t>If Owner elects to show the horse, Owner will pay all entry fees, stall fees, bedding charges and any other expenses incurred when being shown or transported. JDSH shall not be liable for the death, sickness, and/or injury to the horse while the horse is being loaded transported or stabled at the grounds or show. It is mutually agreed that the</w:t>
      </w:r>
      <w:r w:rsidR="00ED3951" w:rsidRPr="003E3D54">
        <w:rPr>
          <w:rFonts w:cs="Arabic Typesetting"/>
          <w:sz w:val="21"/>
          <w:szCs w:val="21"/>
        </w:rPr>
        <w:t xml:space="preserve"> trainer shall retain all money received at all shows except futurities. AQHA, NRHA, and NSBA events, versatilities and sweepstakes. In the case of futurities, AQHA, NRHA, NSBA events, versatilities and sweepstakes the winnings shall be divided as follows: </w:t>
      </w:r>
      <w:proofErr w:type="gramStart"/>
      <w:r w:rsidR="00ED3951" w:rsidRPr="003E3D54">
        <w:rPr>
          <w:rFonts w:cs="Arabic Typesetting"/>
          <w:sz w:val="21"/>
          <w:szCs w:val="21"/>
        </w:rPr>
        <w:t>the</w:t>
      </w:r>
      <w:proofErr w:type="gramEnd"/>
      <w:r w:rsidR="00ED3951" w:rsidRPr="003E3D54">
        <w:rPr>
          <w:rFonts w:cs="Arabic Typesetting"/>
          <w:sz w:val="21"/>
          <w:szCs w:val="21"/>
        </w:rPr>
        <w:t xml:space="preserve"> Owner shall first recover his/her entry fee from the horse’s winnings and any excess winnings shall be divided equally between the Owner and the trainer. Any other awards shall be property of the Owner. Any payments due before an event (futurities, AQHA, NRHA, NSBA events, versatilities and sweepstakes) are the sole responsibility of the Owner.</w:t>
      </w:r>
    </w:p>
    <w:p w:rsidR="004143BC" w:rsidRPr="003E3D54" w:rsidRDefault="00ED3951" w:rsidP="003E3D54">
      <w:pPr>
        <w:numPr>
          <w:ilvl w:val="0"/>
          <w:numId w:val="1"/>
        </w:numPr>
        <w:spacing w:after="0" w:line="240" w:lineRule="auto"/>
        <w:rPr>
          <w:rFonts w:cs="Arabic Typesetting"/>
          <w:sz w:val="21"/>
          <w:szCs w:val="21"/>
        </w:rPr>
      </w:pPr>
      <w:r w:rsidRPr="003E3D54">
        <w:rPr>
          <w:rFonts w:cs="Arabic Typesetting"/>
          <w:sz w:val="21"/>
          <w:szCs w:val="21"/>
        </w:rPr>
        <w:t xml:space="preserve">Upon 30 </w:t>
      </w:r>
      <w:proofErr w:type="gramStart"/>
      <w:r w:rsidRPr="003E3D54">
        <w:rPr>
          <w:rFonts w:cs="Arabic Typesetting"/>
          <w:sz w:val="21"/>
          <w:szCs w:val="21"/>
        </w:rPr>
        <w:t>days</w:t>
      </w:r>
      <w:proofErr w:type="gramEnd"/>
      <w:r w:rsidRPr="003E3D54">
        <w:rPr>
          <w:rFonts w:cs="Arabic Typesetting"/>
          <w:sz w:val="21"/>
          <w:szCs w:val="21"/>
        </w:rPr>
        <w:t xml:space="preserve"> written termination of this Agreement, with or without cause, by either party delivered to the other, this Agreement shall terminate. JDSH shall be immediately paid for all fees, services and expenses incurred to the date of termination of the Agreement and removal of the horse. </w:t>
      </w:r>
    </w:p>
    <w:p w:rsidR="00ED3951" w:rsidRPr="003E3D54" w:rsidRDefault="00ED3951" w:rsidP="003E3D54">
      <w:pPr>
        <w:numPr>
          <w:ilvl w:val="0"/>
          <w:numId w:val="1"/>
        </w:numPr>
        <w:spacing w:after="0" w:line="240" w:lineRule="auto"/>
        <w:rPr>
          <w:rFonts w:cs="Arabic Typesetting"/>
          <w:sz w:val="21"/>
          <w:szCs w:val="21"/>
        </w:rPr>
      </w:pPr>
      <w:r w:rsidRPr="003E3D54">
        <w:rPr>
          <w:rFonts w:cs="Arabic Typesetting"/>
          <w:sz w:val="21"/>
          <w:szCs w:val="21"/>
        </w:rPr>
        <w:t>This Agreement is non-assignable and non-transferable except on mutual agreement reduced to writing and signed by both JDSH and the Owner.</w:t>
      </w:r>
    </w:p>
    <w:p w:rsidR="00ED3951" w:rsidRPr="003E3D54" w:rsidRDefault="00ED3951" w:rsidP="003E3D54">
      <w:pPr>
        <w:numPr>
          <w:ilvl w:val="0"/>
          <w:numId w:val="1"/>
        </w:numPr>
        <w:spacing w:after="0" w:line="240" w:lineRule="auto"/>
        <w:rPr>
          <w:rFonts w:cs="Arabic Typesetting"/>
          <w:sz w:val="21"/>
          <w:szCs w:val="21"/>
        </w:rPr>
      </w:pPr>
      <w:r w:rsidRPr="003E3D54">
        <w:rPr>
          <w:rFonts w:cs="Arabic Typesetting"/>
          <w:sz w:val="21"/>
          <w:szCs w:val="21"/>
        </w:rPr>
        <w:t xml:space="preserve">This Agreement represents the entire agreement between the parties. No other agreements, terms or promises, verbal or implied, shall be enforced between the parties unless they are </w:t>
      </w:r>
      <w:proofErr w:type="gramStart"/>
      <w:r w:rsidRPr="003E3D54">
        <w:rPr>
          <w:rFonts w:cs="Arabic Typesetting"/>
          <w:sz w:val="21"/>
          <w:szCs w:val="21"/>
        </w:rPr>
        <w:t>reduces</w:t>
      </w:r>
      <w:proofErr w:type="gramEnd"/>
      <w:r w:rsidRPr="003E3D54">
        <w:rPr>
          <w:rFonts w:cs="Arabic Typesetting"/>
          <w:sz w:val="21"/>
          <w:szCs w:val="21"/>
        </w:rPr>
        <w:t xml:space="preserve"> to writing and included in this Agreement.</w:t>
      </w:r>
    </w:p>
    <w:p w:rsidR="00ED3951" w:rsidRPr="003E3D54" w:rsidRDefault="00ED3951" w:rsidP="003E3D54">
      <w:pPr>
        <w:numPr>
          <w:ilvl w:val="0"/>
          <w:numId w:val="1"/>
        </w:numPr>
        <w:spacing w:after="0" w:line="240" w:lineRule="auto"/>
        <w:rPr>
          <w:rFonts w:cs="Arabic Typesetting"/>
          <w:sz w:val="21"/>
          <w:szCs w:val="21"/>
        </w:rPr>
      </w:pPr>
      <w:r w:rsidRPr="003E3D54">
        <w:rPr>
          <w:rFonts w:cs="Arabic Typesetting"/>
          <w:sz w:val="21"/>
          <w:szCs w:val="21"/>
        </w:rPr>
        <w:t>This Agreement is made and entered into the State of Ohio and will be subject to enforcement and interpretation under the laws of this State of Ohio.</w:t>
      </w:r>
    </w:p>
    <w:p w:rsidR="00ED3951" w:rsidRPr="003E3D54" w:rsidRDefault="00ED3951" w:rsidP="003E3D54">
      <w:pPr>
        <w:spacing w:after="0" w:line="240" w:lineRule="auto"/>
        <w:ind w:left="720"/>
        <w:rPr>
          <w:rFonts w:cs="Arabic Typesetting"/>
          <w:sz w:val="21"/>
          <w:szCs w:val="21"/>
        </w:rPr>
      </w:pPr>
    </w:p>
    <w:p w:rsidR="00ED3951" w:rsidRPr="003E3D54" w:rsidRDefault="00ED3951" w:rsidP="003E3D54">
      <w:pPr>
        <w:spacing w:after="0" w:line="240" w:lineRule="auto"/>
        <w:ind w:left="720"/>
        <w:rPr>
          <w:rFonts w:cs="Arabic Typesetting"/>
          <w:sz w:val="21"/>
          <w:szCs w:val="21"/>
        </w:rPr>
      </w:pPr>
    </w:p>
    <w:p w:rsidR="000E14C1" w:rsidRPr="003E3D54" w:rsidRDefault="000E14C1" w:rsidP="003E3D54">
      <w:pPr>
        <w:spacing w:after="0" w:line="240" w:lineRule="auto"/>
        <w:ind w:left="720"/>
        <w:rPr>
          <w:rFonts w:cs="Arabic Typesetting"/>
          <w:sz w:val="21"/>
          <w:szCs w:val="21"/>
          <w:u w:val="single"/>
        </w:rPr>
      </w:pP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t xml:space="preserve">         </w:t>
      </w:r>
    </w:p>
    <w:p w:rsidR="000E14C1" w:rsidRPr="003E3D54" w:rsidRDefault="000E14C1" w:rsidP="003E3D54">
      <w:pPr>
        <w:spacing w:after="0" w:line="240" w:lineRule="auto"/>
        <w:ind w:left="720"/>
        <w:rPr>
          <w:rFonts w:cs="Arabic Typesetting"/>
          <w:sz w:val="21"/>
          <w:szCs w:val="21"/>
        </w:rPr>
      </w:pPr>
      <w:r w:rsidRPr="003E3D54">
        <w:rPr>
          <w:rFonts w:cs="Arabic Typesetting"/>
          <w:sz w:val="21"/>
          <w:szCs w:val="21"/>
        </w:rPr>
        <w:t>JDSH (Authorized Agent) Signature</w:t>
      </w:r>
    </w:p>
    <w:p w:rsidR="000E14C1" w:rsidRPr="003E3D54" w:rsidRDefault="000E14C1" w:rsidP="003E3D54">
      <w:pPr>
        <w:spacing w:after="0" w:line="240" w:lineRule="auto"/>
        <w:ind w:left="720"/>
        <w:rPr>
          <w:rFonts w:cs="Arabic Typesetting"/>
          <w:sz w:val="21"/>
          <w:szCs w:val="21"/>
        </w:rPr>
      </w:pPr>
    </w:p>
    <w:p w:rsidR="000E14C1" w:rsidRPr="003E3D54" w:rsidRDefault="000E14C1" w:rsidP="003E3D54">
      <w:pPr>
        <w:spacing w:after="0" w:line="240" w:lineRule="auto"/>
        <w:ind w:left="720"/>
        <w:rPr>
          <w:rFonts w:cs="Arabic Typesetting"/>
          <w:sz w:val="21"/>
          <w:szCs w:val="21"/>
          <w:u w:val="single"/>
        </w:rPr>
      </w:pP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p>
    <w:p w:rsidR="000E14C1" w:rsidRPr="003E3D54" w:rsidRDefault="000E14C1" w:rsidP="003E3D54">
      <w:pPr>
        <w:spacing w:after="0" w:line="240" w:lineRule="auto"/>
        <w:ind w:left="720"/>
        <w:rPr>
          <w:rFonts w:cs="Arabic Typesetting"/>
          <w:sz w:val="21"/>
          <w:szCs w:val="21"/>
        </w:rPr>
      </w:pPr>
      <w:r w:rsidRPr="003E3D54">
        <w:rPr>
          <w:rFonts w:cs="Arabic Typesetting"/>
          <w:sz w:val="21"/>
          <w:szCs w:val="21"/>
        </w:rPr>
        <w:t>Owner (Authorized Agent) Signature</w:t>
      </w:r>
    </w:p>
    <w:p w:rsidR="000E14C1" w:rsidRPr="003E3D54" w:rsidRDefault="000E14C1" w:rsidP="003E3D54">
      <w:pPr>
        <w:spacing w:after="0" w:line="240" w:lineRule="auto"/>
        <w:ind w:left="720"/>
        <w:rPr>
          <w:rFonts w:cs="Arabic Typesetting"/>
          <w:sz w:val="21"/>
          <w:szCs w:val="21"/>
        </w:rPr>
      </w:pPr>
    </w:p>
    <w:p w:rsidR="000E14C1" w:rsidRPr="003E3D54" w:rsidRDefault="000E14C1" w:rsidP="003E3D54">
      <w:pPr>
        <w:spacing w:after="0" w:line="240" w:lineRule="auto"/>
        <w:ind w:left="720"/>
        <w:rPr>
          <w:rFonts w:cs="Arabic Typesetting"/>
          <w:sz w:val="21"/>
          <w:szCs w:val="21"/>
          <w:u w:val="single"/>
        </w:rPr>
      </w:pP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p>
    <w:p w:rsidR="000E14C1" w:rsidRPr="003E3D54" w:rsidRDefault="000E14C1" w:rsidP="003E3D54">
      <w:pPr>
        <w:spacing w:after="0" w:line="240" w:lineRule="auto"/>
        <w:ind w:left="720"/>
        <w:rPr>
          <w:rFonts w:cs="Arabic Typesetting"/>
          <w:sz w:val="21"/>
          <w:szCs w:val="21"/>
        </w:rPr>
      </w:pPr>
      <w:r w:rsidRPr="003E3D54">
        <w:rPr>
          <w:rFonts w:cs="Arabic Typesetting"/>
          <w:sz w:val="21"/>
          <w:szCs w:val="21"/>
        </w:rPr>
        <w:t>Address, City, State, Zip</w:t>
      </w:r>
    </w:p>
    <w:p w:rsidR="000E14C1" w:rsidRPr="003E3D54" w:rsidRDefault="000E14C1" w:rsidP="003E3D54">
      <w:pPr>
        <w:spacing w:after="0" w:line="240" w:lineRule="auto"/>
        <w:ind w:left="720"/>
        <w:rPr>
          <w:rFonts w:cs="Arabic Typesetting"/>
          <w:sz w:val="21"/>
          <w:szCs w:val="21"/>
        </w:rPr>
      </w:pPr>
    </w:p>
    <w:p w:rsidR="000E14C1" w:rsidRPr="003E3D54" w:rsidRDefault="000E14C1" w:rsidP="003E3D54">
      <w:pPr>
        <w:spacing w:after="0" w:line="240" w:lineRule="auto"/>
        <w:ind w:left="720"/>
        <w:rPr>
          <w:rFonts w:cs="Arabic Typesetting"/>
          <w:sz w:val="21"/>
          <w:szCs w:val="21"/>
          <w:u w:val="single"/>
        </w:rPr>
      </w:pP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p>
    <w:p w:rsidR="000E14C1" w:rsidRPr="003E3D54" w:rsidRDefault="000E14C1" w:rsidP="003E3D54">
      <w:pPr>
        <w:spacing w:after="0" w:line="240" w:lineRule="auto"/>
        <w:ind w:left="720"/>
        <w:rPr>
          <w:rFonts w:cs="Arabic Typesetting"/>
          <w:sz w:val="21"/>
          <w:szCs w:val="21"/>
        </w:rPr>
      </w:pPr>
      <w:r w:rsidRPr="003E3D54">
        <w:rPr>
          <w:rFonts w:cs="Arabic Typesetting"/>
          <w:sz w:val="21"/>
          <w:szCs w:val="21"/>
        </w:rPr>
        <w:t>Telephone (Cell and Home if applicable)</w:t>
      </w:r>
    </w:p>
    <w:p w:rsidR="000E14C1" w:rsidRPr="003E3D54" w:rsidRDefault="000E14C1" w:rsidP="003E3D54">
      <w:pPr>
        <w:spacing w:after="0" w:line="240" w:lineRule="auto"/>
        <w:ind w:left="720"/>
        <w:rPr>
          <w:rFonts w:cs="Arabic Typesetting"/>
          <w:sz w:val="21"/>
          <w:szCs w:val="21"/>
        </w:rPr>
      </w:pPr>
    </w:p>
    <w:p w:rsidR="000E14C1" w:rsidRPr="003E3D54" w:rsidRDefault="000E14C1" w:rsidP="003E3D54">
      <w:pPr>
        <w:spacing w:after="0" w:line="240" w:lineRule="auto"/>
        <w:ind w:left="720"/>
        <w:rPr>
          <w:rFonts w:cs="Arabic Typesetting"/>
          <w:sz w:val="21"/>
          <w:szCs w:val="21"/>
        </w:rPr>
      </w:pPr>
    </w:p>
    <w:p w:rsidR="000E14C1" w:rsidRPr="003E3D54" w:rsidRDefault="000E14C1" w:rsidP="003E3D54">
      <w:pPr>
        <w:spacing w:after="0" w:line="240" w:lineRule="auto"/>
        <w:ind w:left="720"/>
        <w:rPr>
          <w:rFonts w:cs="Arabic Typesetting"/>
          <w:sz w:val="21"/>
          <w:szCs w:val="21"/>
          <w:u w:val="single"/>
        </w:rPr>
      </w:pP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r w:rsidRPr="003E3D54">
        <w:rPr>
          <w:rFonts w:cs="Arabic Typesetting"/>
          <w:sz w:val="21"/>
          <w:szCs w:val="21"/>
          <w:u w:val="single"/>
        </w:rPr>
        <w:tab/>
      </w:r>
    </w:p>
    <w:p w:rsidR="000E14C1" w:rsidRPr="003E3D54" w:rsidRDefault="000E14C1" w:rsidP="003E3D54">
      <w:pPr>
        <w:spacing w:after="0" w:line="240" w:lineRule="auto"/>
        <w:ind w:left="720"/>
        <w:rPr>
          <w:rFonts w:cs="Arabic Typesetting"/>
          <w:sz w:val="21"/>
          <w:szCs w:val="21"/>
        </w:rPr>
      </w:pPr>
      <w:r w:rsidRPr="003E3D54">
        <w:rPr>
          <w:rFonts w:cs="Arabic Typesetting"/>
          <w:sz w:val="21"/>
          <w:szCs w:val="21"/>
        </w:rPr>
        <w:t>Email address</w:t>
      </w:r>
    </w:p>
    <w:p w:rsidR="000E14C1" w:rsidRPr="003E3D54" w:rsidRDefault="000E14C1" w:rsidP="00ED3951">
      <w:pPr>
        <w:spacing w:after="0"/>
        <w:ind w:left="720"/>
        <w:rPr>
          <w:rFonts w:ascii="Times New Roman" w:hAnsi="Times New Roman"/>
          <w:sz w:val="21"/>
          <w:szCs w:val="21"/>
        </w:rPr>
      </w:pPr>
    </w:p>
    <w:p w:rsidR="000E14C1" w:rsidRPr="003E3D54" w:rsidRDefault="000E14C1" w:rsidP="00ED3951">
      <w:pPr>
        <w:spacing w:after="0"/>
        <w:ind w:left="720"/>
        <w:rPr>
          <w:rFonts w:ascii="Times New Roman" w:hAnsi="Times New Roman"/>
          <w:sz w:val="21"/>
          <w:szCs w:val="21"/>
        </w:rPr>
      </w:pPr>
    </w:p>
    <w:sectPr w:rsidR="000E14C1" w:rsidRPr="003E3D54" w:rsidSect="009F75C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F90"/>
    <w:multiLevelType w:val="hybridMultilevel"/>
    <w:tmpl w:val="54F49814"/>
    <w:lvl w:ilvl="0" w:tplc="C6C2A9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431B0A"/>
    <w:multiLevelType w:val="hybridMultilevel"/>
    <w:tmpl w:val="BAEA2E34"/>
    <w:lvl w:ilvl="0" w:tplc="9CCE17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525981"/>
    <w:multiLevelType w:val="hybridMultilevel"/>
    <w:tmpl w:val="19C29A0C"/>
    <w:lvl w:ilvl="0" w:tplc="571674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42832E7"/>
    <w:multiLevelType w:val="hybridMultilevel"/>
    <w:tmpl w:val="1EBEB32E"/>
    <w:lvl w:ilvl="0" w:tplc="B156A9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96C164E"/>
    <w:multiLevelType w:val="hybridMultilevel"/>
    <w:tmpl w:val="9D78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16239"/>
    <w:multiLevelType w:val="hybridMultilevel"/>
    <w:tmpl w:val="9EB61FA6"/>
    <w:lvl w:ilvl="0" w:tplc="4E603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256293"/>
    <w:multiLevelType w:val="hybridMultilevel"/>
    <w:tmpl w:val="5B44B020"/>
    <w:lvl w:ilvl="0" w:tplc="F7AAF7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1FC3E41"/>
    <w:multiLevelType w:val="hybridMultilevel"/>
    <w:tmpl w:val="1096C7A4"/>
    <w:lvl w:ilvl="0" w:tplc="F50C4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5F"/>
    <w:rsid w:val="000A44FE"/>
    <w:rsid w:val="000E14C1"/>
    <w:rsid w:val="001B792B"/>
    <w:rsid w:val="001E615F"/>
    <w:rsid w:val="003479F9"/>
    <w:rsid w:val="00363E95"/>
    <w:rsid w:val="00374DEF"/>
    <w:rsid w:val="003A1402"/>
    <w:rsid w:val="003E3D54"/>
    <w:rsid w:val="004143BC"/>
    <w:rsid w:val="004F20DA"/>
    <w:rsid w:val="0052364C"/>
    <w:rsid w:val="00620280"/>
    <w:rsid w:val="0068635E"/>
    <w:rsid w:val="00770D04"/>
    <w:rsid w:val="009F75C6"/>
    <w:rsid w:val="00A82FB9"/>
    <w:rsid w:val="00B97F04"/>
    <w:rsid w:val="00C278BB"/>
    <w:rsid w:val="00CC2890"/>
    <w:rsid w:val="00CD67E9"/>
    <w:rsid w:val="00E96BE6"/>
    <w:rsid w:val="00EC3D08"/>
    <w:rsid w:val="00ED3951"/>
    <w:rsid w:val="00F83226"/>
    <w:rsid w:val="00F9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92C6D1"/>
  <w15:chartTrackingRefBased/>
  <w15:docId w15:val="{6CD42FE0-8435-4BC9-8798-3A246E55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D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cp:lastModifiedBy>Jessica Daniels</cp:lastModifiedBy>
  <cp:revision>2</cp:revision>
  <dcterms:created xsi:type="dcterms:W3CDTF">2016-01-11T23:03:00Z</dcterms:created>
  <dcterms:modified xsi:type="dcterms:W3CDTF">2016-01-11T23:03:00Z</dcterms:modified>
</cp:coreProperties>
</file>